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Piętrowe zbiorniki magazynowe na olej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Dostarczyliśmy piętrowe zbiorniki magazynowe dla jednej z największych firm wytwarzających produkty na bazie olei roślinnych. Tym razem wyzwaniem była utrudniona dostawa zbiorników, aniżeli sam ich projekt i budowa.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Utrudniona dostawa zbiorników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wszystkie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zbiorniki ze stali nierdzewnej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 zbliżonych wymiarach były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scalane na miejscu u klienta.</w:t>
        </w:r>
      </w:hyperlink>
      <w:r>
        <w:rPr>
          <w:rFonts w:ascii="calibri" w:hAnsi="calibri" w:eastAsia="calibri" w:cs="calibri"/>
          <w:sz w:val="24"/>
          <w:szCs w:val="24"/>
        </w:rPr>
        <w:t xml:space="preserve"> Utrudniony dojazd do fabryki był główną przyczyną takiego rozwiązania. Podjęliśmy wyzwanie i chcieliśmy dostarczyć nasze zbiorniki z całości, co wiązało się z dodatkową pracą nad odpowiednim doborem gabarytów. Inżynierowie Gpi musieli pamiętać o funkcjonalności zbiorników, wszak miały one posłużyć do magazynowania olejów spożywczych.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 chcąc rozbudować własną bazę magazynową poszukiwał najlepszego rozwiązania. Na bardzo ograniczonej powierzchni miały znaleźć się zbiorniki stalowe na substancje o zróżnicowanych parametrach. Zaproponowaliśmy zbiorniki piętrowe tzw. DUO Tank z oddzielnymi komorami o łącznej pojemności 76 000 litrów.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 techniczna: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zewnętrzne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cylindryczne zbiorniki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przechowywania oleju spożywczego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pojemność 76 m3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zbiornik składający się z dwóch komór (DUO Tank)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średnica zewnętrzna do 4 metrów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wykończenie Ra &lt;0,8 µm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podgrzewania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 PROJEKTU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Kategoria: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Oleje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Typ klienta:</w:t>
      </w:r>
      <w:r>
        <w:rPr>
          <w:rFonts w:ascii="calibri" w:hAnsi="calibri" w:eastAsia="calibri" w:cs="calibri"/>
          <w:sz w:val="24"/>
          <w:szCs w:val="24"/>
        </w:rPr>
        <w:t xml:space="preserve"> Branża spożywcza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Ilość:</w:t>
      </w:r>
      <w:r>
        <w:rPr>
          <w:rFonts w:ascii="calibri" w:hAnsi="calibri" w:eastAsia="calibri" w:cs="calibri"/>
          <w:sz w:val="24"/>
          <w:szCs w:val="24"/>
        </w:rPr>
        <w:t xml:space="preserve"> 2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Przeznaczenie zbiornika: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Zewnętrzne zbiorniki magazynowe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producten/zbiorniki-magazynowe/" TargetMode="External"/><Relationship Id="rId8" Type="http://schemas.openxmlformats.org/officeDocument/2006/relationships/hyperlink" Target="https://gpi-tanks.com/pl/producten/zbiorniki-budowane-u-klienta/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gpi-tanks.com/pl/products/zbiornik-nen-en-14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2024-05-05T09:30:25+02:00</dcterms:created>
  <dcterms:modified xsi:type="dcterms:W3CDTF">2024-05-05T09:30:25+02:00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